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customXml/item1.xml" ContentType="application/xml"/>
  <Override PartName="/customXml/itemProps1.xml" ContentType="application/vnd.openxmlformats-officedocument.customXml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</Types>
</file>

<file path=_rels/.rels>&#65279;<?xml version="1.0" encoding="utf-8"?><Relationships xmlns="http://schemas.openxmlformats.org/package/2006/relationships"><Relationship Id="R1" Type="http://schemas.openxmlformats.org/officeDocument/2006/relationships/officeDocument" Target="/word/document.xml" /><Relationship Id="coreR1" Type="http://schemas.openxmlformats.org/package/2006/relationships/metadata/core-properties" Target="/docProps/core.xml" /><Relationship Id="appR1" Type="http://schemas.openxmlformats.org/officeDocument/2006/relationships/extended-properties" Target="/docProps/app.xml" /><Relationship Id="customR1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body>
    <w:p>
      <w:pPr>
        <w:rPr>
          <w:rFonts w:ascii="Montserrat" w:hAnsi="Montserrat" w:cs="Calibri" w:eastAsia="Times New Roman"/>
          <w:b w:val="1"/>
          <w:bCs w:val="1"/>
          <w:color w:val="000000"/>
          <w:sz w:val="20"/>
          <w:szCs w:val="32"/>
          <w:lang w:val="es-ES" w:eastAsia="es-ES"/>
        </w:rPr>
      </w:pPr>
      <w:r>
        <w:rPr>
          <w:rFonts w:ascii="Montserrat" w:hAnsi="Montserrat" w:cs="Calibri" w:eastAsia="Times New Roman"/>
          <w:b w:val="1"/>
          <w:i w:val="0"/>
          <w:bCs w:val="1"/>
          <w:iCs w:val="0"/>
          <w:color w:val="000000"/>
          <w:sz w:val="20"/>
          <w:szCs w:val="20"/>
          <w:u w:val="none"/>
          <w:lang w:val="es-ES" w:eastAsia="es-ES"/>
        </w:rPr>
        <w:t xml:space="preserve">OPIS URZĄDZENIA </w:t>
      </w:r>
    </w:p>
    <w:tbl>
      <w:tblPr>
        <w:tblStyle w:val="T3"/>
        <w:tblW w:w="10131" w:type="dxa"/>
        <w:tblLayout w:type="fixed"/>
        <w:tblLook w:val="04A0"/>
      </w:tblPr>
      <w:tblGrid/>
      <w:tr>
        <w:tc>
          <w:tcPr>
            <w:tcW w:w="10131" w:type="dxa"/>
            <w:gridSpan w:val="3"/>
            <w:shd w:val="clear" w:color="auto" w:fill="00A532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CHARAKTERYSTYKA TECHNICZNA DZWIGU</w:t>
            </w: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Seria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SMART</w:t>
            </w:r>
          </w:p>
          <w:p>
            <w:pPr>
              <w:rPr>
                <w:rFonts w:ascii="Montserrat" w:hAnsi="Montserrat" w:cs="Calibri" w:eastAsia="Times New Roman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Komfort dostosowany do indywidualnych potrzeb Rozwiązanie, które można dostosować do wszystkich typów budynków i użytkowników. Pewna inwestycja spełniająca potrzeby każdego projektu.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Napęd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(Napęd) elektryczny bez maszynowni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Liczba osób / udźwig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pt-PT" w:eastAsia="es-ES"/>
              </w:rPr>
              <w:t>13 osoby / 1000 kg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pt-PT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Prędkość (m/s)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1.00 m/s  VVVF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Przystanki / Dojścia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5 przystanki z 5 dojścia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Wejścia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1 Wejście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Wysokość podnoszenia</w:t>
            </w:r>
          </w:p>
        </w:tc>
        <w:tc>
          <w:tcPr>
            <w:tcW w:w="567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11.9 m.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  <w:vAlign w:val="center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Napięcie</w:t>
            </w:r>
          </w:p>
        </w:tc>
        <w:tc>
          <w:tcPr>
            <w:tcW w:w="5670" w:type="dxa"/>
            <w:vAlign w:val="center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400 V / 230 V - 50 Hz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  <w:vAlign w:val="center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Rodzaj sterowania</w:t>
            </w:r>
          </w:p>
        </w:tc>
        <w:tc>
          <w:tcPr>
            <w:tcW w:w="5670" w:type="dxa"/>
            <w:vAlign w:val="center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Sterowanie zbiorcze w dół w układzie 1 dźwigu (SIMPLEX) B1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  <w:tr>
        <w:tc>
          <w:tcPr>
            <w:tcW w:w="2619" w:type="dxa"/>
            <w:vAlign w:val="center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Standard</w:t>
            </w:r>
          </w:p>
        </w:tc>
        <w:tc>
          <w:tcPr>
            <w:tcW w:w="5670" w:type="dxa"/>
            <w:vAlign w:val="center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Zgodnie z dyrektywą dźwigowa 2014/33/UE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Produkt zgodny z następującymi normami: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EN 81-20/50, EN 81-70, EN 81-73</w:t>
            </w:r>
          </w:p>
        </w:tc>
        <w:tc>
          <w:tcPr>
            <w:tcW w:w="1842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32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s-E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A532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KABINA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Typ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WYKOŃCZENIE SELEKT  Wystrój kabiny nie został określony</w:t>
            </w:r>
          </w:p>
        </w:tc>
        <w:tc>
          <w:tcPr>
            <w:tcW w:w="2056" w:type="dxa"/>
            <w:vMerge w:val="restart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Wymiary (szer. x gl. x wys.)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1100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x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2100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x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2100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mm.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(zgodnie z norma EN 81-70)</w:t>
            </w:r>
          </w:p>
        </w:tc>
        <w:tc>
          <w:tcPr>
            <w:tcW w:w="2056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s-E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Ściana tylna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</w:p>
        </w:tc>
        <w:tc>
          <w:tcPr>
            <w:tcW w:w="5528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0" behindDoc="0" locked="0" layoutInCell="1" allowOverlap="1">
                  <wp:simplePos x="0" y="0"/>
                  <wp:positionH relativeFrom="column">
                    <wp:posOffset>10582275</wp:posOffset>
                  </wp:positionH>
                  <wp:positionV relativeFrom="paragraph">
                    <wp:posOffset>76200</wp:posOffset>
                  </wp:positionV>
                  <wp:extent cx="819150" cy="828675"/>
                  <wp:effectExtent l="0" t="0" r="0" b="0"/>
                  <wp:wrapNone/>
                  <wp:docPr id="20" name="Imagen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906" cy="805910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056" w:type="dxa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4210" cy="66738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 dpi="0">
                          <a:blip xmlns:r="http://schemas.openxmlformats.org/officeDocument/2006/relationships" r:embed="Relimage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66738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n-US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Lustro 3/4 wąskie - Szkło jasne</w:t>
            </w:r>
          </w:p>
        </w:tc>
        <w:tc>
          <w:tcPr>
            <w:tcW w:w="2056" w:type="dxa"/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lineRule="auto" w:line="240"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s-E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Ściana boczna z panelem dyspozycji</w:t>
            </w:r>
            <w:r>
              <w:rPr>
                <w:rFonts w:ascii="Cambria" w:hAnsi="Cambria" w:cs="Cambria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  <w:t> 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</w:p>
        </w:tc>
        <w:tc>
          <w:tcPr>
            <w:tcW w:w="5528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056" w:type="dxa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4210" cy="66738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 dpi="0">
                          <a:blip xmlns:r="http://schemas.openxmlformats.org/officeDocument/2006/relationships" r:embed="Relimage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66738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Rule="auto" w:line="240"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s-E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Ściana boczna bez panelu dyspozycji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</w:p>
        </w:tc>
        <w:tc>
          <w:tcPr>
            <w:tcW w:w="5528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056" w:type="dxa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4210" cy="66738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 dpi="0">
                          <a:blip xmlns:r="http://schemas.openxmlformats.org/officeDocument/2006/relationships" r:embed="Relimage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66738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20"/>
                <w:lang w:val="es-ES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PORĘCZ HDR11 STAL NIERDZEWNA </w:t>
            </w:r>
          </w:p>
        </w:tc>
        <w:tc>
          <w:tcPr>
            <w:tcW w:w="2056" w:type="dxa"/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4210" cy="454025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 dpi="0">
                          <a:blip xmlns:r="http://schemas.openxmlformats.org/officeDocument/2006/relationships" r:embed="Relimage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45402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Rule="auto" w:line="240"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Sufit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475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82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4757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Oświetlenie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Model</w:t>
            </w:r>
          </w:p>
        </w:tc>
        <w:tc>
          <w:tcPr>
            <w:tcW w:w="475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Wydajne oświetlenie LED UP19 z automatycznym wyłączaniem</w:t>
            </w:r>
          </w:p>
        </w:tc>
        <w:tc>
          <w:tcPr>
            <w:tcW w:w="2827" w:type="dxa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1428750" cy="619125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 dpi="0">
                          <a:blip xmlns:r="http://schemas.openxmlformats.org/officeDocument/2006/relationships" r:embed="Relimage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61912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4757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Podłoga kabiny</w:t>
            </w:r>
            <w:r>
              <w:rPr>
                <w:rFonts w:ascii="Cambria" w:hAnsi="Cambria" w:cs="Cambria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  <w:t> </w:t>
            </w:r>
          </w:p>
        </w:tc>
        <w:tc>
          <w:tcPr>
            <w:tcW w:w="4757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475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PVC-High SC04 - Grey Storm</w:t>
            </w:r>
          </w:p>
        </w:tc>
        <w:tc>
          <w:tcPr>
            <w:tcW w:w="2827" w:type="dxa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6750" cy="6667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 dpi="0">
                          <a:blip xmlns:r="http://schemas.openxmlformats.org/officeDocument/2006/relationships" r:embed="Relimage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6667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4757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10198" w:type="dxa"/>
            <w:gridSpan w:val="3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Ściana frontowa z drzwiami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475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82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4757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 xml:space="preserve">Listwy przypodłogowe </w:t>
            </w:r>
            <w:r>
              <w:rPr>
                <w:rFonts w:ascii="Cambria" w:hAnsi="Cambria" w:cs="Cambria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  <w:t> </w:t>
            </w:r>
          </w:p>
        </w:tc>
        <w:tc>
          <w:tcPr>
            <w:tcW w:w="4757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2827" w:type="dxa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475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Aluminium anodowane</w:t>
            </w:r>
          </w:p>
        </w:tc>
        <w:tc>
          <w:tcPr>
            <w:tcW w:w="2827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s-E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A532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PANEL DYSPOZYCJI, KASETY WEZWAŃ I PIĘTROWSKAZYWACZE</w:t>
            </w:r>
          </w:p>
        </w:tc>
      </w:tr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Panel dyspozycji w kabinie</w:t>
            </w:r>
            <w:r>
              <w:rPr>
                <w:rFonts w:ascii="Montserrat" w:hAnsi="Montserrat" w:cs="Calibri" w:eastAsia="Times New Roman"/>
                <w:noProof w:val="1"/>
                <w:color w:val="000000"/>
                <w:sz w:val="20"/>
                <w:szCs w:val="20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6" behindDoc="0" locked="0" layoutInCell="1" allowOverlap="1">
                  <wp:simplePos x="0" y="0"/>
                  <wp:positionH relativeFrom="column">
                    <wp:posOffset>9515475</wp:posOffset>
                  </wp:positionH>
                  <wp:positionV relativeFrom="paragraph">
                    <wp:posOffset>76200</wp:posOffset>
                  </wp:positionV>
                  <wp:extent cx="1914525" cy="2381250"/>
                  <wp:effectExtent l="0" t="0" r="9525" b="0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1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175" cy="2343242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447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7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4" name="Imagen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3110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Model przycisków w panelu dyspozycji w kabinie</w:t>
            </w:r>
          </w:p>
        </w:tc>
        <w:tc>
          <w:tcPr>
            <w:tcW w:w="4474" w:type="dxa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Przycisk z dodatkowym kontrastem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3110" w:type="dxa"/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Wygląd przycisku</w:t>
            </w:r>
          </w:p>
        </w:tc>
        <w:tc>
          <w:tcPr>
            <w:tcW w:w="447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fr-FR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fr-FR" w:eastAsia="es-ES"/>
              </w:rPr>
              <w:t>O-Pushbutton</w:t>
            </w:r>
          </w:p>
        </w:tc>
        <w:tc>
          <w:tcPr>
            <w:tcW w:w="3110" w:type="dxa"/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n-U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1617980" cy="1167130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 dpi="0">
                          <a:blip xmlns:r="http://schemas.openxmlformats.org/officeDocument/2006/relationships" r:embed="Relimage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80" cy="116713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Zawiera opcje</w:t>
            </w:r>
          </w:p>
        </w:tc>
        <w:tc>
          <w:tcPr>
            <w:tcW w:w="4474" w:type="dxa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Przycisk otwierania drzwi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Przycisk zamykania drzwi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Gong w kabinie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Standardowa informacja głosowa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Wskaźnik przeciążenia sygnał dźwiękowy i świetlny.</w:t>
            </w:r>
          </w:p>
        </w:tc>
        <w:tc>
          <w:tcPr>
            <w:tcW w:w="3110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n-U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en-US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Wyświetlacz w kabinie</w:t>
            </w:r>
            <w:r>
              <w:rPr>
                <w:rFonts w:ascii="Montserrat" w:hAnsi="Montserrat" w:cs="Calibri" w:eastAsia="Times New Roman"/>
                <w:noProof w:val="1"/>
                <w:color w:val="000000"/>
                <w:sz w:val="20"/>
                <w:szCs w:val="20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" behindDoc="0" locked="0" layoutInCell="1" allowOverlap="1">
                  <wp:simplePos x="0" y="0"/>
                  <wp:positionH relativeFrom="column">
                    <wp:posOffset>9515475</wp:posOffset>
                  </wp:positionH>
                  <wp:positionV relativeFrom="paragraph">
                    <wp:posOffset>76200</wp:posOffset>
                  </wp:positionV>
                  <wp:extent cx="1914525" cy="2381250"/>
                  <wp:effectExtent l="0" t="0" r="9525" b="0"/>
                  <wp:wrapNone/>
                  <wp:docPr id="57" name="Imagen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1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175" cy="2343242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Model wyświetlacza</w:t>
            </w:r>
          </w:p>
        </w:tc>
        <w:tc>
          <w:tcPr>
            <w:tcW w:w="4190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3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58" name="Imagen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Wyświetlacz w kabinie NEXT z matryca punktowa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Wskaźnik przeciążenia sygnał dźwiękowy i świetlny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Strzałki kierunku jazdy montowane w ościeżnicy, po wewnętrznej stronie ościeży</w:t>
            </w:r>
          </w:p>
        </w:tc>
        <w:tc>
          <w:tcPr>
            <w:tcW w:w="3394" w:type="dxa"/>
            <w:vMerge w:val="restart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1905000" cy="314325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 dpi="0">
                          <a:blip xmlns:r="http://schemas.openxmlformats.org/officeDocument/2006/relationships" r:embed="Relimage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31432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  <w:t xml:space="preserve">   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3394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Kasety wezwań</w:t>
            </w:r>
            <w:r>
              <w:rPr>
                <w:rFonts w:ascii="Montserrat" w:hAnsi="Montserrat" w:cs="Calibri" w:eastAsia="Times New Roman"/>
                <w:noProof w:val="1"/>
                <w:color w:val="000000"/>
                <w:sz w:val="20"/>
                <w:szCs w:val="20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4" behindDoc="0" locked="0" layoutInCell="1" allowOverlap="1">
                  <wp:simplePos x="0" y="0"/>
                  <wp:positionH relativeFrom="column">
                    <wp:posOffset>9515475</wp:posOffset>
                  </wp:positionH>
                  <wp:positionV relativeFrom="paragraph">
                    <wp:posOffset>76200</wp:posOffset>
                  </wp:positionV>
                  <wp:extent cx="1914525" cy="2381250"/>
                  <wp:effectExtent l="0" t="0" r="9525" b="0"/>
                  <wp:wrapNone/>
                  <wp:docPr id="53" name="Imagen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1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175" cy="2343242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 xml:space="preserve">Położenie kaset wezwań </w:t>
            </w:r>
          </w:p>
        </w:tc>
        <w:tc>
          <w:tcPr>
            <w:tcW w:w="4190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7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18" name="Imagen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Kaseta wezwań montowana na ścianie, natynkowo</w:t>
            </w:r>
          </w:p>
        </w:tc>
        <w:tc>
          <w:tcPr>
            <w:tcW w:w="3394" w:type="dxa"/>
            <w:vMerge w:val="restart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Zawiera opcje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n-U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n-US" w:eastAsia="es-ES"/>
              </w:rPr>
              <w:t>Kaseta wezwań z kontrastem</w:t>
            </w:r>
          </w:p>
        </w:tc>
        <w:tc>
          <w:tcPr>
            <w:tcW w:w="3394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n-U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Model kasety wezwań: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5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54" name="Imagen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Czarna ramka - Przycisk ze stali nierdzewnej z kontrastem.</w:t>
            </w:r>
          </w:p>
        </w:tc>
        <w:tc>
          <w:tcPr>
            <w:tcW w:w="3394" w:type="dxa"/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666750" cy="1285875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 dpi="0">
                          <a:blip xmlns:r="http://schemas.openxmlformats.org/officeDocument/2006/relationships" r:embed="Relimage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128587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n-US" w:eastAsia="es-ES"/>
              </w:rPr>
            </w:pP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n-US" w:eastAsia="es-ES"/>
              </w:rPr>
            </w:pPr>
          </w:p>
        </w:tc>
        <w:tc>
          <w:tcPr>
            <w:tcW w:w="339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n-US" w:eastAsia="es-ES"/>
              </w:rPr>
            </w:pPr>
          </w:p>
        </w:tc>
      </w:tr>
      <w:tr>
        <w:tc>
          <w:tcPr>
            <w:tcW w:w="10198" w:type="dxa"/>
            <w:gridSpan w:val="3"/>
            <w:tcBorders>
              <w:bottom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Piętrowskazywacz</w:t>
            </w:r>
          </w:p>
        </w:tc>
      </w:tr>
      <w:tr>
        <w:tc>
          <w:tcPr>
            <w:tcW w:w="2614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Typ pietrowskazywacza</w:t>
            </w:r>
          </w:p>
        </w:tc>
        <w:tc>
          <w:tcPr>
            <w:tcW w:w="4190" w:type="dxa"/>
            <w:tcBorders>
              <w:top w:val="single" w:sz="4" w:space="0" w:shadow="0" w:frame="0"/>
            </w:tcBorders>
          </w:tcPr>
          <w:p>
            <w:pPr>
              <w:rPr>
                <w:rFonts w:ascii="Montserrat" w:hAnsi="Montserrat" w:cs="Calibri" w:eastAsia="Times New Roman"/>
                <w:color w:val="00A532"/>
                <w:sz w:val="18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auto"/>
                <w:sz w:val="18"/>
                <w:szCs w:val="18"/>
                <w:u w:val="none"/>
                <w:lang w:val="pt-PT" w:eastAsia="es-ES"/>
              </w:rPr>
              <w:t>Matryca siedmiosegmentowa</w:t>
            </w:r>
          </w:p>
        </w:tc>
        <w:tc>
          <w:tcPr>
            <w:tcW w:w="3394" w:type="dxa"/>
            <w:vMerge w:val="restart"/>
            <w:tcBorders>
              <w:top w:val="single" w:sz="4" w:space="0" w:shadow="0" w:frame="0"/>
            </w:tcBorders>
          </w:tcPr>
          <w:p>
            <w:pPr>
              <w:jc w:val="right"/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  <w:r>
              <w:drawing>
                <wp:inline xmlns:wp="http://schemas.openxmlformats.org/drawingml/2006/wordprocessingDrawing" distT="0" distB="0" distL="0" distR="0">
                  <wp:extent cx="1427480" cy="87820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 dpi="0">
                          <a:blip xmlns:r="http://schemas.openxmlformats.org/officeDocument/2006/relationships" r:embed="Relimage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7480" cy="87820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Położenie piętrowskazywaczy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18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auto"/>
                <w:sz w:val="18"/>
                <w:szCs w:val="18"/>
                <w:u w:val="none"/>
                <w:lang w:val="pt-PT" w:eastAsia="es-ES"/>
              </w:rPr>
              <w:t>W ścianie</w:t>
            </w:r>
          </w:p>
        </w:tc>
        <w:tc>
          <w:tcPr>
            <w:tcW w:w="3394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Rozmieszczenie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18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auto"/>
                <w:sz w:val="18"/>
                <w:szCs w:val="18"/>
                <w:u w:val="none"/>
                <w:lang w:val="pt-PT" w:eastAsia="es-ES"/>
              </w:rPr>
              <w:t>Wszystkie przystanki</w:t>
            </w:r>
          </w:p>
        </w:tc>
        <w:tc>
          <w:tcPr>
            <w:tcW w:w="3394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pt-PT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Wszystkie wyświetlacze</w:t>
            </w:r>
          </w:p>
        </w:tc>
        <w:tc>
          <w:tcPr>
            <w:tcW w:w="4190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18"/>
                <w:szCs w:val="18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auto"/>
                <w:sz w:val="18"/>
                <w:szCs w:val="18"/>
                <w:u w:val="none"/>
                <w:lang w:val="pt-PT" w:eastAsia="es-ES"/>
              </w:rPr>
              <w:t>5</w:t>
            </w:r>
          </w:p>
        </w:tc>
        <w:tc>
          <w:tcPr>
            <w:tcW w:w="3394" w:type="dxa"/>
            <w:vMerge w:val="continue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pt-PT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 w:cs="Calibri" w:eastAsia="Times New Roman"/>
          <w:color w:val="000000"/>
          <w:sz w:val="20"/>
          <w:szCs w:val="32"/>
          <w:lang w:val="pt-PT" w:eastAsia="es-ES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DRZWI KABINOWE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Typ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8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6" name="Imagen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Drzwi automatyczne teleskopowe 2-panelowe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Wymiary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900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x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2000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Typ drzwi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Drzwi pełne stalowe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Stal nierdzewna szczotkowana - ST02 (ST Plus)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Typ czujnika: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Kurtyna świetlna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Napęd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Prędkość regulowana częstotliwością (falownik)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Inne opcje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Rygiel drzwi kabinowych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DRZWI SZYBOWE (4/5)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Typ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9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7" name="Imagen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Drzwi automatyczne teleskopowe 2-panelowe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Wymiary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900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x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2000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Typ drzwi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Drzwi pełne stalowe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Stal nierdzewna szczotkowana - ST02 (ST Plus) -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4 jednostki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Odporność ogniowa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EN81/58 (E120) - 4 jednostki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Inne opcje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Szafa sterowa montowana w obrysie szybu przy ościeżnicy drzwi szybowych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Progi aluminiowe</w:t>
            </w:r>
          </w:p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Dodatek do progu drzwi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8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DRZWI SZYBOWE (1/5)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Typ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10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8" name="Imagen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Drzwi automatyczne teleskopowe 2-panelowe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Wymiary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900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x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2000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mm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Typ drzwi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Drzwi pełne stalowe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Wykończenie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Stal nierdzewna szczotkowana - ST02 (ST Plus) -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1 jednostki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Odporność ogniowa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EN81/58 (EI60) - 1 jednostki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Inne opcje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Szafa sterowa montowana w obrysie szybu przy ościeżnicy drzwi szybowych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Progi aluminiowe</w:t>
            </w:r>
          </w:p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Dodatek do progu drzwi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8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DOSTĘPNOŚĆ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EN 81-70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19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21" name="Imagen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EN 81-70 2021 + A1:2022, Typ kabiny: 3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Zawiera elementy: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Typ czujnika: Kurtyna świetlna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Przycisk dźwięku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Standardowa informacja głosowa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Gong w kabinie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Poręcz</w:t>
            </w:r>
          </w:p>
          <w:p>
            <w:pP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 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Pryciski z alfabetem Braille`a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gridSpan w:val="3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SZYB</w:t>
            </w: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Wymiary (S x G)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18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 xml:space="preserve">1650 mm x  2500 mm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pt-PT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* Minimalna szerokość szybu: 1625 mm - Maksymalna szerokość szybu (bez konieczności uwzględnienia dodatkowego wyposażenia dźwigu): 1827 mm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* Minimalna głębokość szybu: 2450 mm - Maksymalna głębokość szybu (bez konieczności uwzględnienia dodatkowego wyposażenia dźwigu): 2784 mm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A532"/>
                <w:sz w:val="20"/>
                <w:szCs w:val="18"/>
                <w:lang w:val="es-ES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(*) Dane mogą ulec zmianie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pt-PT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pt-PT" w:eastAsia="es-ES"/>
              </w:rPr>
              <w:t>Nadszybie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3500 mm - Minimalna wysokość nadszybi: 3400 mm</w:t>
            </w:r>
            <w:r>
              <w:rPr>
                <w:noProof w:val="1"/>
                <w:sz w:val="18"/>
                <w:szCs w:val="18"/>
                <w:lang w:val="es-ES" w:eastAsia="es-ES"/>
              </w:rPr>
              <w:t xml:space="preserve"> </w:t>
            </w: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A532"/>
                <w:sz w:val="20"/>
                <w:szCs w:val="20"/>
                <w:u w:val="none"/>
                <w:lang w:val="es-ES" w:eastAsia="es-ES"/>
              </w:rPr>
              <w:t>Podszybie</w:t>
            </w: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1100 mm  - Maksymalna głębokość podszybia:2500 mm</w:t>
            </w: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  <w:tr>
        <w:tc>
          <w:tcPr>
            <w:tcW w:w="2614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  <w:tc>
          <w:tcPr>
            <w:tcW w:w="5528" w:type="dxa"/>
          </w:tcPr>
          <w:p>
            <w:pPr>
              <w:rPr>
                <w:rFonts w:ascii="Montserrat" w:hAnsi="Montserrat" w:cs="Calibri" w:eastAsia="Times New Roman"/>
                <w:color w:val="000000"/>
                <w:sz w:val="18"/>
                <w:szCs w:val="18"/>
                <w:lang w:val="es-ES" w:eastAsia="es-ES"/>
              </w:rPr>
            </w:pPr>
          </w:p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</w:p>
        </w:tc>
        <w:tc>
          <w:tcPr>
            <w:tcW w:w="2056" w:type="dxa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OPCJE EKO-EFEKTYWNOŚCI</w:t>
            </w:r>
          </w:p>
        </w:tc>
      </w:tr>
      <w:tr>
        <w:tc>
          <w:tcPr>
            <w:tcW w:w="10198" w:type="dxa"/>
          </w:tcPr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4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22" name="Imagen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 xml:space="preserve">Napęd o niskim zużyciu energii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System z silnikiem z napędem bezpośrednim (bez reduktorowym) i sterowaniem elektronicznym o dużej efektywności energetycznej podczas jazdy. - 240 uruchomień na godzinę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Automatyczne wyłączanie oświetlenia kabiny: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Automatyczne wyłączanie oświetlenia, gdy kabina jest w spoczynku z programowalnym opóźnieniem czasowym (od 0 do 999 minut). Wydłuża żywotność oświetlenia i zapewnia znaczna oszczędność energii.</w:t>
            </w:r>
          </w:p>
        </w:tc>
      </w:tr>
    </w:tbl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 xml:space="preserve">OPCJE ADAPTACYJNE </w:t>
            </w:r>
          </w:p>
        </w:tc>
      </w:tr>
      <w:tr>
        <w:tc>
          <w:tcPr>
            <w:tcW w:w="10198" w:type="dxa"/>
          </w:tcPr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2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23" name="Imagen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 xml:space="preserve">Oświetlenie szybu: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Oświetlenie szybu w technologii LED zapewniające wysoka żywotność. Poziom oświetlenia do 50% powyżej wymagań normy.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Prawa strona przeciwwagi</w:t>
            </w:r>
          </w:p>
        </w:tc>
      </w:tr>
    </w:tbl>
    <w:p>
      <w:pPr>
        <w:spacing w:after="0" w:beforeAutospacing="0" w:afterAutospacing="0"/>
        <w:rPr>
          <w:rFonts w:ascii="Montserrat" w:hAnsi="Montserrat"/>
          <w:sz w:val="18"/>
          <w:szCs w:val="18"/>
        </w:rPr>
      </w:pPr>
    </w:p>
    <w:tbl>
      <w:tblPr>
        <w:tblStyle w:val="T3"/>
        <w:tblW w:w="10198" w:type="dxa"/>
        <w:tblLayout w:type="fixed"/>
        <w:tblLook w:val="04A0"/>
      </w:tblPr>
      <w:tblGrid/>
      <w:tr>
        <w:tc>
          <w:tcPr>
            <w:tcW w:w="10198" w:type="dxa"/>
            <w:shd w:val="clear" w:color="auto" w:fill="00B050"/>
          </w:tcPr>
          <w:p>
            <w:pPr>
              <w:rPr>
                <w:rFonts w:ascii="Montserrat" w:hAnsi="Montserrat" w:cs="Calibri" w:eastAsia="Times New Roman"/>
                <w:b w:val="1"/>
                <w:bCs w:val="1"/>
                <w:color w:val="000000"/>
                <w:sz w:val="20"/>
                <w:szCs w:val="20"/>
                <w:highlight w:val="green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FFFFFF"/>
                <w:sz w:val="20"/>
                <w:szCs w:val="20"/>
                <w:u w:val="none"/>
                <w:lang w:val="es-ES" w:eastAsia="es-ES"/>
              </w:rPr>
              <w:t>OPCJE STEROWANIA I BEZPIECZEŃSTWA</w:t>
            </w:r>
          </w:p>
        </w:tc>
      </w:tr>
      <w:tr>
        <w:tc>
          <w:tcPr>
            <w:tcW w:w="10198" w:type="dxa"/>
          </w:tcPr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noProof w:val="1"/>
                <w:color w:val="000000"/>
                <w:sz w:val="18"/>
                <w:szCs w:val="18"/>
                <w:lang w:val="es-ES" w:eastAsia="es-ES"/>
              </w:rPr>
              <w:drawing>
                <wp:anchor xmlns:wp="http://schemas.openxmlformats.org/drawingml/2006/wordprocessingDrawing" distT="0" distB="0" distL="114300" distR="114300" simplePos="0" relativeHeight="26" behindDoc="0" locked="0" layoutInCell="1" allowOverlap="1">
                  <wp:simplePos x="0" y="0"/>
                  <wp:positionH relativeFrom="column">
                    <wp:posOffset>9363075</wp:posOffset>
                  </wp:positionH>
                  <wp:positionV relativeFrom="paragraph">
                    <wp:posOffset>266700</wp:posOffset>
                  </wp:positionV>
                  <wp:extent cx="2009775" cy="1266825"/>
                  <wp:effectExtent l="0" t="0" r="9525" b="0"/>
                  <wp:wrapNone/>
                  <wp:docPr id="10" name="Imagen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5"/>
                          <pic:cNvPicPr>
                            <a:picLocks noChangeAspect="1"/>
                          </pic:cNvPicPr>
                        </pic:nvPicPr>
                        <pic:blipFill dpi="0">
                          <a:blip xmlns:r="http://schemas.openxmlformats.org/officeDocument/2006/relationships" r:embed="Relimage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267" cy="1244618"/>
                          </a:xfrm>
                          <a:prstGeom prst="rect"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 xml:space="preserve">System łączności: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noProof w:val="1"/>
                <w:color w:val="000000"/>
                <w:sz w:val="18"/>
                <w:szCs w:val="18"/>
                <w:u w:val="none"/>
                <w:lang w:val="es-ES" w:eastAsia="es-ES"/>
              </w:rPr>
              <w:t>Alarm zdalny Orona: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Automatyczny dojazd do najbliższego przystanku po zaniku zasilania.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Opcja ta umożliwia dojazd do najbliższego przystanku po zaniku zasilania w kierunku zależnym od obciążenia kabiny.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Ta opcja zapewnia zgodność z normą EN 81-73: 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z aktywacja ręczna i 1 jedno z góry ustalone piętro.. Ta opcja zapewnia zgodność z normą EN 81-73: Zachowanie się windy w razie pożaru. Po otrzymaniu sygnału z alarmu pożarowego w budynku na zasilaniu docelowym, winda natychmiast wraca na wyznaczone piętro wyjściowe, umożliwiając pasażerom opuszczenie kabiny, a następnie wyłącza windę z eksploatacji..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Sygnał przycisku alarmowego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Uruchomienie sygnału alarmowego poprzez naciśniecie prysku "Alarm" w panelu dyspozycji w kabinie.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Funkcja wymuszonego zamykania: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Ta funkcja wyłącza bezdotykowa barierę bezpieczeństwa drzwi po okresie ciągłej aktywacji i umożliwia zamykanie drzwi ze zmniejszona prędkością. Uruchamia sygnał dźwiękowy w kabinie, a także za pośrednictwem syntezatora mowy przekazywana jest wiadomość do pasażerów. W przypadku napotkania przeszkody bariera wykrywa przeszkodę i powraca do pozycji otwartej.</w:t>
            </w:r>
          </w:p>
          <w:p>
            <w:pPr>
              <w:jc w:val="both"/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6"/>
                <w:szCs w:val="16"/>
                <w:u w:val="none"/>
                <w:lang w:val="es-ES" w:eastAsia="es-ES"/>
              </w:rPr>
            </w:pPr>
          </w:p>
          <w:p>
            <w:pPr>
              <w:jc w:val="both"/>
              <w:rPr>
                <w:rFonts w:ascii="Montserrat" w:hAnsi="Montserrat" w:cs="Calibri" w:eastAsia="Times New Roman"/>
                <w:b w:val="1"/>
                <w:bCs w:val="1"/>
                <w:color w:val="000000"/>
                <w:sz w:val="18"/>
                <w:szCs w:val="18"/>
                <w:lang w:val="es-ES" w:eastAsia="es-ES"/>
              </w:rPr>
            </w:pP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A532"/>
                <w:sz w:val="18"/>
                <w:szCs w:val="18"/>
                <w:u w:val="none"/>
                <w:lang w:val="es-ES" w:eastAsia="es-ES"/>
              </w:rPr>
              <w:t xml:space="preserve">↑ </w:t>
            </w:r>
            <w:r>
              <w:rPr>
                <w:rFonts w:ascii="Montserrat" w:hAnsi="Montserrat" w:cs="Calibri" w:eastAsia="Times New Roman"/>
                <w:b w:val="1"/>
                <w:i w:val="0"/>
                <w:bCs w:val="1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 xml:space="preserve">Samo poziomowanie kabiny: </w:t>
            </w:r>
            <w:r>
              <w:rPr>
                <w:rFonts w:ascii="Montserrat" w:hAnsi="Montserrat" w:cs="Calibri" w:eastAsia="Times New Roman"/>
                <w:b w:val="0"/>
                <w:i w:val="0"/>
                <w:bCs w:val="0"/>
                <w:iCs w:val="0"/>
                <w:color w:val="000000"/>
                <w:sz w:val="18"/>
                <w:szCs w:val="18"/>
                <w:u w:val="none"/>
                <w:lang w:val="es-ES" w:eastAsia="es-ES"/>
              </w:rPr>
              <w:t>Opcja ta pozwala dźwigowi na płynne wypoziomowanie kabiny przy otwartych drzwiach. Ten rodzaj poziomowania może być konieczny ze względu na duże obciążenie kabiny.</w:t>
            </w:r>
          </w:p>
        </w:tc>
      </w:tr>
    </w:tbl>
    <w:p>
      <w:pPr>
        <w:jc w:val="center"/>
        <w:rPr>
          <w:rFonts w:ascii="Montserrat SemiBold" w:hAnsi="Montserrat SemiBold"/>
          <w:sz w:val="18"/>
          <w:szCs w:val="18"/>
          <w:lang w:val="pt-PT"/>
        </w:rPr>
      </w:pPr>
    </w:p>
    <w:sectPr>
      <w:headerReference xmlns:r="http://schemas.openxmlformats.org/officeDocument/2006/relationships" w:type="first" r:id="RelHdr1"/>
      <w:headerReference xmlns:r="http://schemas.openxmlformats.org/officeDocument/2006/relationships" w:type="default" r:id="RelHdr2"/>
      <w:headerReference xmlns:r="http://schemas.openxmlformats.org/officeDocument/2006/relationships" w:type="even" r:id="RelHdr3"/>
      <w:footerReference xmlns:r="http://schemas.openxmlformats.org/officeDocument/2006/relationships" w:type="first" r:id="RelFtr1"/>
      <w:footerReference xmlns:r="http://schemas.openxmlformats.org/officeDocument/2006/relationships" w:type="default" r:id="RelFtr2"/>
      <w:footerReference xmlns:r="http://schemas.openxmlformats.org/officeDocument/2006/relationships" w:type="even" r:id="RelFtr3"/>
      <w:footnotePr/>
      <w:endnotePr/>
      <w:type w:val="nextPage"/>
      <w:pgSz w:w="11906" w:h="16838" w:code="0"/>
      <w:pgMar w:left="907" w:right="907" w:top="2143" w:bottom="1440" w:header="312" w:footer="709" w:gutter="0"/>
    </w:sectPr>
  </w:body>
</w:document>
</file>

<file path=word/endnotes.xml><?xml version="1.0" encoding="utf-8"?>
<w:endnotes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endnote w:type="separator" w:id="-1">
    <w:p>
      <w:pPr>
        <w:spacing w:lineRule="auto" w:line="240" w:after="0" w:beforeAutospacing="0" w:afterAutospacing="0"/>
      </w:pPr>
      <w:r>
        <w:separator/>
      </w:r>
    </w:p>
  </w:endnote>
  <w:endnote w:type="continuationSeparator" w:id="0">
    <w:p>
      <w:pPr>
        <w:spacing w:lineRule="auto" w:line="240" w:after="0" w:beforeAutospacing="0" w:afterAutospacing="0"/>
      </w:pPr>
      <w:r>
        <w:continuationSeparator/>
      </w:r>
    </w:p>
  </w:endnote>
</w:endnotes>
</file>

<file path=word/footer1.xml><?xml version="1.0" encoding="utf-8"?>
<w:ft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p>
    <w:pPr>
      <w:pStyle w:val="P2"/>
    </w:pPr>
  </w:p>
</w:ftr>
</file>

<file path=word/footer2.xml><?xml version="1.0" encoding="utf-8"?>
<w:ft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p>
    <w:pPr>
      <w:pStyle w:val="P2"/>
    </w:pPr>
  </w:p>
</w:ftr>
</file>

<file path=word/footer3.xml><?xml version="1.0" encoding="utf-8"?>
<w:ft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p>
    <w:pPr>
      <w:pStyle w:val="P2"/>
    </w:pPr>
  </w:p>
</w:ftr>
</file>

<file path=word/footnotes.xml><?xml version="1.0" encoding="utf-8"?>
<w:footnotes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footnote w:type="separator" w:id="-1">
    <w:p>
      <w:pPr>
        <w:spacing w:lineRule="auto" w:line="240" w:after="0" w:beforeAutospacing="0" w:afterAutospacing="0"/>
      </w:pPr>
      <w:r>
        <w:separator/>
      </w:r>
    </w:p>
  </w:footnote>
  <w:footnote w:type="continuationSeparator" w:id="0">
    <w:p>
      <w:pPr>
        <w:spacing w:lineRule="auto" w:line="240" w:after="0" w:beforeAutospacing="0" w:afterAutospacing="0"/>
      </w:pPr>
      <w:r>
        <w:continuationSeparator/>
      </w:r>
    </w:p>
  </w:footnote>
</w:footnotes>
</file>

<file path=word/header1.xml><?xml version="1.0" encoding="utf-8"?>
<w:hd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p>
    <w:pPr>
      <w:pStyle w:val="P1"/>
    </w:pPr>
  </w:p>
</w:hdr>
</file>

<file path=word/header2.xml><?xml version="1.0" encoding="utf-8"?>
<w:hd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tbl>
    <w:tblPr>
      <w:tblStyle w:val="T3"/>
      <w:tblW w:w="10201" w:type="dxa"/>
      <w:tblLook w:val="04A0"/>
    </w:tblPr>
    <w:tblGrid/>
    <w:tr>
      <w:tc>
        <w:tcPr>
          <w:tcW w:w="8080" w:type="dxa"/>
        </w:tcPr>
        <w:p>
          <w:pPr>
            <w:pStyle w:val="P1"/>
            <w:rPr>
              <w:rFonts w:ascii="Montserrat" w:hAnsi="Montserrat"/>
              <w:sz w:val="18"/>
              <w:szCs w:val="18"/>
            </w:rPr>
          </w:pP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 xml:space="preserve">Numer wyceny </w:t>
          </w:r>
          <w:r>
            <w:rPr>
              <w:rFonts w:ascii="Montserrat" w:hAnsi="Montserrat"/>
              <w:sz w:val="18"/>
              <w:szCs w:val="18"/>
            </w:rPr>
            <w:t xml:space="preserve">: </w:t>
          </w: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RW 4602 1 0 / OR (1)</w:t>
          </w: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 xml:space="preserve"> - </w:t>
          </w: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2321461</w:t>
          </w:r>
        </w:p>
      </w:tc>
      <w:tc>
        <w:tcPr>
          <w:tcW w:w="2121" w:type="dxa"/>
          <w:vMerge w:val="restart"/>
        </w:tcPr>
        <w:p>
          <w:pPr>
            <w:pStyle w:val="P1"/>
            <w:jc w:val="right"/>
            <w:rPr>
              <w:rFonts w:ascii="Montserrat" w:hAnsi="Montserrat"/>
              <w:sz w:val="18"/>
              <w:szCs w:val="18"/>
            </w:rPr>
          </w:pPr>
          <w:r>
            <w:drawing>
              <wp:inline xmlns:wp="http://schemas.openxmlformats.org/drawingml/2006/wordprocessingDrawing" distT="0" distB="0" distL="0" distR="0">
                <wp:extent cx="2015490" cy="843280"/>
                <wp:effectExtent l="0" t="0" r="0" b="0"/>
                <wp:docPr id="36" name="Picture 3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Picture 36"/>
                        <pic:cNvPicPr/>
                      </pic:nvPicPr>
                      <pic:blipFill dpi="0">
                        <a:blip xmlns:r="http://schemas.openxmlformats.org/officeDocument/2006/relationships" r:embed="Relimage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15490" cy="843280"/>
                        </a:xfrm>
                        <a:prstGeom prst="rect"/>
                      </pic:spPr>
                    </pic:pic>
                  </a:graphicData>
                </a:graphic>
              </wp:inline>
            </w:drawing>
          </w:r>
        </w:p>
      </w:tc>
    </w:tr>
    <w:tr>
      <w:tc>
        <w:tcPr>
          <w:tcW w:w="8080" w:type="dxa"/>
        </w:tcPr>
        <w:p>
          <w:pPr>
            <w:pStyle w:val="P1"/>
            <w:rPr>
              <w:rFonts w:ascii="Montserrat" w:hAnsi="Montserrat"/>
              <w:sz w:val="18"/>
              <w:szCs w:val="18"/>
            </w:rPr>
          </w:pP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Miejsce montażu</w:t>
          </w:r>
          <w:r>
            <w:rPr>
              <w:rFonts w:ascii="Montserrat" w:hAnsi="Montserrat"/>
              <w:sz w:val="18"/>
              <w:szCs w:val="18"/>
            </w:rPr>
            <w:t xml:space="preserve">: </w:t>
          </w: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TBS BOGUCHWALA - TBS BOGUCHWALA REJA 8</w:t>
          </w:r>
        </w:p>
      </w:tc>
      <w:tc>
        <w:tcPr>
          <w:tcW w:w="2121" w:type="dxa"/>
          <w:vMerge w:val="continue"/>
        </w:tcPr>
        <w:p>
          <w:pPr>
            <w:pStyle w:val="P1"/>
            <w:jc w:val="right"/>
            <w:rPr>
              <w:rFonts w:ascii="Montserrat" w:hAnsi="Montserrat"/>
              <w:sz w:val="18"/>
              <w:szCs w:val="18"/>
            </w:rPr>
          </w:pPr>
        </w:p>
      </w:tc>
    </w:tr>
    <w:tr>
      <w:tc>
        <w:tcPr>
          <w:tcW w:w="8080" w:type="dxa"/>
        </w:tcPr>
        <w:p>
          <w:pPr>
            <w:pStyle w:val="P1"/>
            <w:rPr>
              <w:rFonts w:ascii="Montserrat" w:hAnsi="Montserrat"/>
              <w:sz w:val="18"/>
              <w:szCs w:val="18"/>
            </w:rPr>
          </w:pP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Data</w:t>
          </w:r>
          <w:r>
            <w:rPr>
              <w:rFonts w:ascii="Montserrat" w:hAnsi="Montserrat"/>
              <w:sz w:val="18"/>
              <w:szCs w:val="18"/>
            </w:rPr>
            <w:t xml:space="preserve">: </w:t>
          </w:r>
          <w:r>
            <w:rPr>
              <w:rFonts w:ascii="Montserrat" w:hAnsi="Montserrat"/>
              <w:b w:val="0"/>
              <w:i w:val="0"/>
              <w:bCs w:val="0"/>
              <w:iCs w:val="0"/>
              <w:color w:val="auto"/>
              <w:sz w:val="18"/>
              <w:szCs w:val="18"/>
              <w:u w:val="none"/>
            </w:rPr>
            <w:t>07/08/2026</w:t>
          </w:r>
        </w:p>
      </w:tc>
      <w:tc>
        <w:tcPr>
          <w:tcW w:w="2121" w:type="dxa"/>
          <w:vMerge w:val="continue"/>
        </w:tcPr>
        <w:p>
          <w:pPr>
            <w:pStyle w:val="P1"/>
            <w:jc w:val="right"/>
            <w:rPr>
              <w:rFonts w:ascii="Montserrat" w:hAnsi="Montserrat"/>
              <w:sz w:val="18"/>
              <w:szCs w:val="18"/>
            </w:rPr>
          </w:pPr>
        </w:p>
      </w:tc>
    </w:tr>
  </w:tbl>
  <w:p>
    <w:pPr>
      <w:pStyle w:val="P1"/>
      <w:rPr>
        <w:rFonts w:ascii="Montserrat" w:hAnsi="Montserrat"/>
        <w:sz w:val="18"/>
        <w:szCs w:val="18"/>
      </w:rPr>
    </w:pPr>
  </w:p>
</w:hdr>
</file>

<file path=word/header3.xml><?xml version="1.0" encoding="utf-8"?>
<w:hd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xmlns:wpg="http://schemas.microsoft.com/office/word/2010/wordprocessingGroup" xmlns:wpc="http://schemas.microsoft.com/office/word/2010/wordprocessingCanvas" xmlns:w14="http://schemas.microsoft.com/office/word/2010/wordml" xmlns:w15="http://schemas.microsoft.com/office/word/2012/wordml" xmlns:cx1="http://schemas.microsoft.com/office/drawing/2015/9/8/chartex" xmlns:cx2="http://schemas.microsoft.com/office/drawing/2015/10/21/chartex" mc:Ignorable="wp14 w14 w15">
  <w:p>
    <w:pPr>
      <w:pStyle w:val="P1"/>
    </w:pPr>
  </w:p>
</w:hdr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0"/>
  <w:defaultTabStop w:val="709"/>
  <w:autoHyphenation w:val="0"/>
  <w:hyphenationZone w:val="425"/>
  <w:evenAndOddHeaders w:val="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  <w:footnotePr>
    <w:footnote w:id="-1"/>
    <w:footnote w:id="0"/>
  </w:footnotePr>
  <w:endnotePr>
    <w:endnote w:id="-1"/>
    <w:endnote w:id="0"/>
  </w:endnotePr>
</w:settings>
</file>

<file path=word/styles.xml><?xml version="1.0" encoding="utf-8"?>
<w:styles xmlns:w="http://schemas.openxmlformats.org/wordprocessingml/2006/main">
  <w:docDefaults>
    <w:rPrDefault>
      <w:rPr>
        <w:rFonts w:asciiTheme="minorHAnsi" w:hAnsiTheme="minorHAnsi" w:cstheme="minorBidi" w:eastAsiaTheme="minorHAnsi"/>
        <w:sz w:val="22"/>
        <w:szCs w:val="22"/>
        <w:lang w:val="es-ES" w:bidi="ar-SA" w:eastAsia="en-US"/>
      </w:rPr>
    </w:rPrDefault>
    <w:pPrDefault>
      <w:pPr>
        <w:keepNext w:val="0"/>
        <w:keepLines w:val="0"/>
        <w:pageBreakBefore w:val="0"/>
        <w:widowControl w:val="1"/>
        <w:suppressLineNumbers w:val="0"/>
        <w:shd w:val="clear" w:fill="auto"/>
        <w:suppressAutoHyphens w:val="0"/>
        <w:spacing w:lineRule="auto" w:line="259" w:before="0" w:after="160" w:beforeAutospacing="0" w:afterAutospacing="0"/>
        <w:ind w:firstLine="0" w:left="0" w:right="0"/>
        <w:contextualSpacing w:val="0"/>
        <w:bidi w:val="0"/>
        <w:jc w:val="left"/>
        <w:outlineLvl w:val="9"/>
      </w:pPr>
    </w:pPrDefault>
  </w:docDefaults>
  <w:style w:type="paragraph" w:styleId="P0" w:default="1">
    <w:name w:val="Normal"/>
    <w:qFormat/>
    <w:pPr/>
    <w:rPr/>
  </w:style>
  <w:style w:type="paragraph" w:styleId="P1">
    <w:name w:val="Header"/>
    <w:basedOn w:val="P0"/>
    <w:link w:val="C3"/>
    <w:pPr>
      <w:tabs>
        <w:tab w:val="center" w:pos="4252" w:leader="none"/>
        <w:tab w:val="right" w:pos="8504" w:leader="none"/>
      </w:tabs>
      <w:spacing w:lineRule="auto" w:line="240" w:after="0" w:beforeAutospacing="0" w:afterAutospacing="0"/>
    </w:pPr>
    <w:rPr/>
  </w:style>
  <w:style w:type="paragraph" w:styleId="P2">
    <w:name w:val="Footer"/>
    <w:basedOn w:val="P0"/>
    <w:link w:val="C4"/>
    <w:pPr>
      <w:tabs>
        <w:tab w:val="center" w:pos="4252" w:leader="none"/>
        <w:tab w:val="right" w:pos="8504" w:leader="none"/>
      </w:tabs>
      <w:spacing w:lineRule="auto" w:line="240" w:after="0" w:beforeAutospacing="0" w:afterAutospacing="0"/>
    </w:pPr>
    <w:rPr/>
  </w:style>
  <w:style w:type="paragraph" w:styleId="P3">
    <w:name w:val="Balloon Text"/>
    <w:basedOn w:val="P0"/>
    <w:link w:val="C5"/>
    <w:semiHidden/>
    <w:pPr>
      <w:spacing w:lineRule="auto" w:line="240" w:after="0" w:beforeAutospacing="0" w:afterAutospacing="0"/>
    </w:pPr>
    <w:rPr>
      <w:rFonts w:ascii="Segoe UI" w:hAnsi="Segoe UI" w:cs="Segoe UI"/>
      <w:sz w:val="18"/>
      <w:szCs w:val="18"/>
    </w:rPr>
  </w:style>
  <w:style w:type="paragraph" w:styleId="P4">
    <w:name w:val="Revision"/>
    <w:hidden/>
    <w:semiHidden/>
    <w:pPr>
      <w:spacing w:lineRule="auto" w:line="240" w:after="0" w:beforeAutospacing="0" w:afterAutospacing="0"/>
    </w:pPr>
    <w:rPr/>
  </w:style>
  <w:style w:type="paragraph" w:styleId="P5">
    <w:name w:val="Footnote Text"/>
    <w:link w:val="C7"/>
    <w:semiHidden/>
    <w:pPr>
      <w:spacing w:lineRule="auto" w:line="240" w:after="0"/>
    </w:pPr>
    <w:rPr>
      <w:sz w:val="20"/>
      <w:szCs w:val="20"/>
    </w:rPr>
  </w:style>
  <w:style w:type="paragraph" w:styleId="P6">
    <w:name w:val="Endnote Text"/>
    <w:link w:val="C9"/>
    <w:semiHidden/>
    <w:pPr>
      <w:spacing w:lineRule="auto" w:line="240" w:after="0"/>
    </w:pPr>
    <w:rPr>
      <w:sz w:val="20"/>
      <w:szCs w:val="20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rPr>
      <w:color w:val="0000FF"/>
      <w:u w:val="single"/>
    </w:rPr>
  </w:style>
  <w:style w:type="character" w:styleId="C3">
    <w:name w:val="Encabezado Car"/>
    <w:basedOn w:val="C0"/>
    <w:link w:val="P1"/>
    <w:rPr/>
  </w:style>
  <w:style w:type="character" w:styleId="C4">
    <w:name w:val="Pie de página Car"/>
    <w:basedOn w:val="C0"/>
    <w:link w:val="P2"/>
    <w:rPr/>
  </w:style>
  <w:style w:type="character" w:styleId="C5">
    <w:name w:val="Texto de globo Car"/>
    <w:basedOn w:val="C0"/>
    <w:link w:val="P3"/>
    <w:semiHidden/>
    <w:rPr>
      <w:rFonts w:ascii="Segoe UI" w:hAnsi="Segoe UI" w:cs="Segoe UI"/>
      <w:sz w:val="18"/>
      <w:szCs w:val="18"/>
    </w:rPr>
  </w:style>
  <w:style w:type="character" w:styleId="C6">
    <w:name w:val="Footnote Reference"/>
    <w:semiHidden/>
    <w:rPr>
      <w:vertAlign w:val="superscript"/>
    </w:rPr>
  </w:style>
  <w:style w:type="character" w:styleId="C7">
    <w:name w:val="Footnote Text Char"/>
    <w:link w:val="P5"/>
    <w:semiHidden/>
    <w:rPr>
      <w:sz w:val="20"/>
      <w:szCs w:val="20"/>
    </w:rPr>
  </w:style>
  <w:style w:type="character" w:styleId="C8">
    <w:name w:val="Endnote Reference"/>
    <w:semiHidden/>
    <w:rPr>
      <w:vertAlign w:val="superscript"/>
    </w:rPr>
  </w:style>
  <w:style w:type="character" w:styleId="C9">
    <w:name w:val="Endnote Text Char"/>
    <w:link w:val="P6"/>
    <w:semiHidden/>
    <w:rPr>
      <w:sz w:val="20"/>
      <w:szCs w:val="20"/>
    </w:rPr>
  </w:style>
  <w:style w:type="table" w:styleId="T0" w:default="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Grid"/>
    <w:basedOn w:val="T0"/>
    <w:pPr>
      <w:spacing w:lineRule="auto" w:line="240" w:after="0" w:beforeAutospacing="0" w:afterAutospacing="0"/>
    </w:pPr>
    <w:tblPr>
      <w:tblBorders>
        <w:top w:val="single" w:sz="4" w:space="0" w:shadow="0" w:frame="0" w:color="auto"/>
        <w:left w:val="single" w:sz="4" w:space="0" w:shadow="0" w:frame="0" w:color="auto"/>
        <w:bottom w:val="single" w:sz="4" w:space="0" w:shadow="0" w:frame="0" w:color="auto"/>
        <w:right w:val="single" w:sz="4" w:space="0" w:shadow="0" w:frame="0" w:color="auto"/>
        <w:insideH w:val="single" w:sz="4" w:space="0" w:shadow="0" w:frame="0" w:color="auto"/>
        <w:insideV w:val="single" w:sz="4" w:space="0" w:shadow="0" w:frame="0" w:color="auto"/>
      </w:tblBorders>
    </w:tblPr>
    <w:trPr/>
    <w:tcPr/>
  </w:style>
  <w:style w:type="table" w:styleId="T3">
    <w:name w:val="Estilo1"/>
    <w:basedOn w:val="T0"/>
    <w:pPr>
      <w:spacing w:lineRule="auto" w:line="240" w:after="0" w:beforeAutospacing="0" w:afterAutospacing="0"/>
    </w:pPr>
    <w:tblPr/>
    <w:trPr/>
    <w:tcPr/>
  </w:style>
  <w:style w:type="table" w:styleId="T4">
    <w:name w:val="Grid Table 1 Light1"/>
    <w:basedOn w:val="T0"/>
    <w:pPr>
      <w:spacing w:lineRule="auto" w:line="240" w:after="0" w:beforeAutospacing="0" w:afterAutospacing="0"/>
    </w:pPr>
    <w:tblPr>
      <w:tblStyleRowBandSize w:val="1"/>
      <w:tblStyleColBandSize w:val="1"/>
      <w:tblBorders>
        <w:top w:val="single" w:sz="4" w:space="0" w:shadow="0" w:frame="0" w:color="999999" w:themeColor="text1" w:themeTint="66"/>
        <w:left w:val="single" w:sz="4" w:space="0" w:shadow="0" w:frame="0" w:color="999999" w:themeColor="text1" w:themeTint="66"/>
        <w:bottom w:val="single" w:sz="4" w:space="0" w:shadow="0" w:frame="0" w:color="999999" w:themeColor="text1" w:themeTint="66"/>
        <w:right w:val="single" w:sz="4" w:space="0" w:shadow="0" w:frame="0" w:color="999999" w:themeColor="text1" w:themeTint="66"/>
        <w:insideH w:val="single" w:sz="4" w:space="0" w:shadow="0" w:frame="0" w:color="999999" w:themeColor="text1" w:themeTint="66"/>
        <w:insideV w:val="single" w:sz="4" w:space="0" w:shadow="0" w:frame="0" w:color="999999" w:themeColor="text1" w:themeTint="66"/>
      </w:tblBorders>
    </w:tblPr>
    <w:trPr/>
    <w:tcPr/>
    <w:tblStylePr w:type="lastCol">
      <w:rPr>
        <w:b w:val="1"/>
        <w:bCs w:val="1"/>
      </w:rPr>
      <w:tblPr/>
      <w:trPr/>
      <w:tcPr/>
    </w:tblStylePr>
    <w:tblStylePr w:type="firstCol">
      <w:rPr>
        <w:b w:val="1"/>
        <w:bCs w:val="1"/>
      </w:rPr>
      <w:tblPr/>
      <w:trPr/>
      <w:tcPr/>
    </w:tblStylePr>
    <w:tblStylePr w:type="lastRow">
      <w:rPr>
        <w:b w:val="1"/>
        <w:bCs w:val="1"/>
      </w:rPr>
      <w:tblPr/>
      <w:trPr/>
      <w:tcPr>
        <w:tcBorders>
          <w:top w:val="double" w:sz="2" w:space="0" w:shadow="0" w:frame="0" w:color="666666" w:themeColor="text1" w:themeTint="99"/>
        </w:tcBorders>
      </w:tcPr>
    </w:tblStylePr>
    <w:tblStylePr w:type="firstRow">
      <w:rPr>
        <w:b w:val="1"/>
        <w:bCs w:val="1"/>
      </w:rPr>
      <w:tblPr/>
      <w:trPr/>
      <w:tcPr>
        <w:tcBorders>
          <w:bottom w:val="single" w:sz="12" w:space="0" w:shadow="0" w:frame="0" w:color="666666" w:themeColor="text1" w:themeTint="99"/>
        </w:tcBorders>
      </w:tcPr>
    </w:tblStylePr>
  </w:style>
  <w:style w:type="table" w:styleId="T5">
    <w:name w:val="Grid Table Light"/>
    <w:basedOn w:val="T0"/>
    <w:pPr>
      <w:spacing w:lineRule="auto" w:line="240" w:after="0" w:beforeAutospacing="0" w:afterAutospacing="0"/>
    </w:pPr>
    <w:tblPr>
      <w:tblBorders>
        <w:top w:val="single" w:sz="4" w:space="0" w:shadow="0" w:frame="0" w:color="BFBFBF" w:themeColor="background1" w:themeShade="BF"/>
        <w:left w:val="single" w:sz="4" w:space="0" w:shadow="0" w:frame="0" w:color="BFBFBF" w:themeColor="background1" w:themeShade="BF"/>
        <w:bottom w:val="single" w:sz="4" w:space="0" w:shadow="0" w:frame="0" w:color="BFBFBF" w:themeColor="background1" w:themeShade="BF"/>
        <w:right w:val="single" w:sz="4" w:space="0" w:shadow="0" w:frame="0" w:color="BFBFBF" w:themeColor="background1" w:themeShade="BF"/>
        <w:insideH w:val="single" w:sz="4" w:space="0" w:shadow="0" w:frame="0" w:color="BFBFBF" w:themeColor="background1" w:themeShade="BF"/>
        <w:insideV w:val="single" w:sz="4" w:space="0" w:shadow="0" w:frame="0" w:color="BFBFBF" w:themeColor="background1" w:themeShade="BF"/>
      </w:tblBorders>
    </w:tblPr>
    <w:trPr/>
    <w:tcPr/>
  </w:style>
  <w:style w:type="numbering" w:styleId="N0">
    <w:name w:val="No List"/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Hdr1" Type="http://schemas.openxmlformats.org/officeDocument/2006/relationships/header" Target="header1.xml" /><Relationship Id="RelHdr2" Type="http://schemas.openxmlformats.org/officeDocument/2006/relationships/header" Target="header2.xml" /><Relationship Id="RelHdr3" Type="http://schemas.openxmlformats.org/officeDocument/2006/relationships/header" Target="header3.xml" /><Relationship Id="RelFtr1" Type="http://schemas.openxmlformats.org/officeDocument/2006/relationships/footer" Target="footer1.xml" /><Relationship Id="RelFtr2" Type="http://schemas.openxmlformats.org/officeDocument/2006/relationships/footer" Target="footer2.xml" /><Relationship Id="RelFtr3" Type="http://schemas.openxmlformats.org/officeDocument/2006/relationships/footer" Target="footer3.xml" /><Relationship Id="RelFnt1" Type="http://schemas.openxmlformats.org/officeDocument/2006/relationships/footnotes" Target="footnotes.xml" /><Relationship Id="RelEnt1" Type="http://schemas.openxmlformats.org/officeDocument/2006/relationships/endnotes" Target="endnotes.xml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Relationship Id="RelTheme1" Type="http://schemas.openxmlformats.org/officeDocument/2006/relationships/theme" Target="theme/theme1.xml" /><Relationship Id="RelItem1" Type="http://schemas.openxmlformats.org/officeDocument/2006/relationships/customXml" Target="../customXml/item1.xml" /></Relationships>
</file>

<file path=word/_rels/endnotes.xml.rels>&#65279;<?xml version="1.0" encoding="utf-8"?><Relationships xmlns="http://schemas.openxmlformats.org/package/2006/relationships" />
</file>

<file path=word/_rels/footer1.xml.rels>&#65279;<?xml version="1.0" encoding="utf-8"?><Relationships xmlns="http://schemas.openxmlformats.org/package/2006/relationships" />
</file>

<file path=word/_rels/footer2.xml.rels>&#65279;<?xml version="1.0" encoding="utf-8"?><Relationships xmlns="http://schemas.openxmlformats.org/package/2006/relationships" />
</file>

<file path=word/_rels/footer3.xml.rels>&#65279;<?xml version="1.0" encoding="utf-8"?><Relationships xmlns="http://schemas.openxmlformats.org/package/2006/relationships" />
</file>

<file path=word/_rels/footnotes.xml.rels>&#65279;<?xml version="1.0" encoding="utf-8"?><Relationships xmlns="http://schemas.openxmlformats.org/package/2006/relationships" />
</file>

<file path=word/_rels/header1.xml.rels>&#65279;<?xml version="1.0" encoding="utf-8"?><Relationships xmlns="http://schemas.openxmlformats.org/package/2006/relationships" />
</file>

<file path=word/_rels/header2.xml.rels>&#65279;<?xml version="1.0" encoding="utf-8"?><Relationships xmlns="http://schemas.openxmlformats.org/package/2006/relationships"><Relationship Id="Relimage14" Type="http://schemas.openxmlformats.org/officeDocument/2006/relationships/image" Target="/media/image14.png" /></Relationships>
</file>

<file path=word/_rels/header3.xml.rels>&#65279;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mpd="sng" algn="ctr">
          <a:solidFill>
            <a:schemeClr val="phClr"/>
          </a:solidFill>
          <a:prstDash val="solid"/>
          <a:miter lim="800000"/>
        </a:ln>
        <a:ln w="12700" cmpd="sng" algn="ctr">
          <a:solidFill>
            <a:schemeClr val="phClr"/>
          </a:solidFill>
          <a:prstDash val="solid"/>
          <a:miter lim="800000"/>
        </a:ln>
        <a:ln w="19050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</a:theme>
</file>

<file path=customXml/_rels/item1.xml.rels>&#65279;<?xml version="1.0" encoding="utf-8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d3a7a3-faba-433e-8f7a-4ac154d93805}">
  <ds:schemaRefs>
    <ds:schemaRef ds:uri="http://schemas.microsoft.com/vsto/samples"/>
  </ds:schemaRefs>
</ds:datastoreItem>
</file>

<file path=docProps/app.xml><?xml version="1.0" encoding="utf-8"?>
<Properties xmlns="http://schemas.openxmlformats.org/officeDocument/2006/extended-properties">
  <Application>DevExpress Office File API/21.2.6.0</Application>
  <AppVersion>21.2</AppVersion>
  <Company>ORONA S.COOP</Company>
  <Template>Normal.dotm</Template>
</Propertie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Ilse Fernandez Sendino</dc:creator>
  <dcterms:created xsi:type="dcterms:W3CDTF">2022-02-01T07:54:00Z</dcterms:created>
  <cp:lastModifiedBy>apl_webimpcco</cp:lastModifiedBy>
  <cp:lastPrinted>2021-01-11T08:33:00Z</cp:lastPrinted>
  <dcterms:modified xsi:type="dcterms:W3CDTF">2026-08-07T12:36:39Z</dcterms:modified>
  <cp:revision>129</cp:revision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MSIP_Label_bbd627fd-4592-4831-b381-d2619a486728_Enabled">
    <vt:lpwstr>true</vt:lpwstr>
  </property>
  <property fmtid="{D5CDD505-2E9C-101B-9397-08002B2CF9AE}" pid="3" name="MSIP_Label_bbd627fd-4592-4831-b381-d2619a486728_SetDate">
    <vt:lpwstr>2023-02-17T14:10:10Z</vt:lpwstr>
  </property>
  <property fmtid="{D5CDD505-2E9C-101B-9397-08002B2CF9AE}" pid="4" name="MSIP_Label_bbd627fd-4592-4831-b381-d2619a486728_Method">
    <vt:lpwstr>Privileged</vt:lpwstr>
  </property>
  <property fmtid="{D5CDD505-2E9C-101B-9397-08002B2CF9AE}" pid="5" name="MSIP_Label_bbd627fd-4592-4831-b381-d2619a486728_Name">
    <vt:lpwstr>Propiedad Cliente</vt:lpwstr>
  </property>
  <property fmtid="{D5CDD505-2E9C-101B-9397-08002B2CF9AE}" pid="6" name="MSIP_Label_bbd627fd-4592-4831-b381-d2619a486728_SiteId">
    <vt:lpwstr>129890a3-cefe-4701-a152-2604e37176e9</vt:lpwstr>
  </property>
  <property fmtid="{D5CDD505-2E9C-101B-9397-08002B2CF9AE}" pid="7" name="MSIP_Label_bbd627fd-4592-4831-b381-d2619a486728_ActionId">
    <vt:lpwstr>68752d07-766e-4aaa-833b-666d8b123819</vt:lpwstr>
  </property>
  <property fmtid="{D5CDD505-2E9C-101B-9397-08002B2CF9AE}" pid="8" name="MSIP_Label_bbd627fd-4592-4831-b381-d2619a486728_ContentBits">
    <vt:lpwstr>0</vt:lpwstr>
  </property>
</Properties>
</file>